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7A36" w:rsidRPr="00947A36" w:rsidRDefault="00947A36">
      <w:pPr>
        <w:rPr>
          <w:rFonts w:ascii="Times New Roman" w:hAnsi="Times New Roman" w:cs="Times New Roman"/>
          <w:b/>
          <w:sz w:val="24"/>
          <w:szCs w:val="24"/>
        </w:rPr>
      </w:pPr>
      <w:r w:rsidRPr="00947A36">
        <w:rPr>
          <w:rFonts w:ascii="Times New Roman" w:hAnsi="Times New Roman" w:cs="Times New Roman"/>
          <w:b/>
          <w:sz w:val="24"/>
          <w:szCs w:val="24"/>
        </w:rPr>
        <w:t>QUESTION 1</w:t>
      </w:r>
    </w:p>
    <w:p w:rsidR="00873F44" w:rsidRPr="0023391A" w:rsidRDefault="00947A36">
      <w:pPr>
        <w:rPr>
          <w:rFonts w:ascii="Times New Roman" w:hAnsi="Times New Roman" w:cs="Times New Roman"/>
          <w:b/>
          <w:sz w:val="24"/>
          <w:szCs w:val="24"/>
        </w:rPr>
      </w:pPr>
      <w:r w:rsidRPr="0023391A">
        <w:rPr>
          <w:rFonts w:ascii="Times New Roman" w:hAnsi="Times New Roman" w:cs="Times New Roman"/>
          <w:b/>
          <w:sz w:val="24"/>
          <w:szCs w:val="24"/>
        </w:rPr>
        <w:t>A) Break-even point in patient days</w:t>
      </w:r>
    </w:p>
    <w:p w:rsidR="00947A36" w:rsidRDefault="00947A36">
      <w:pPr>
        <w:rPr>
          <w:rFonts w:ascii="Times New Roman" w:hAnsi="Times New Roman" w:cs="Times New Roman"/>
          <w:sz w:val="24"/>
          <w:szCs w:val="24"/>
        </w:rPr>
      </w:pPr>
      <w:r>
        <w:rPr>
          <w:rFonts w:ascii="Times New Roman" w:hAnsi="Times New Roman" w:cs="Times New Roman"/>
          <w:sz w:val="24"/>
          <w:szCs w:val="24"/>
        </w:rPr>
        <w:t>BEP= Fixed Costs</w:t>
      </w:r>
      <w:r w:rsidRPr="00947A36">
        <w:rPr>
          <w:rFonts w:ascii="Times New Roman" w:hAnsi="Times New Roman" w:cs="Times New Roman"/>
          <w:b/>
          <w:sz w:val="24"/>
          <w:szCs w:val="24"/>
        </w:rPr>
        <w:t>/</w:t>
      </w:r>
      <w:r>
        <w:rPr>
          <w:rFonts w:ascii="Times New Roman" w:hAnsi="Times New Roman" w:cs="Times New Roman"/>
          <w:sz w:val="24"/>
          <w:szCs w:val="24"/>
        </w:rPr>
        <w:t>Contribution Margin</w:t>
      </w:r>
    </w:p>
    <w:p w:rsidR="00947A36" w:rsidRDefault="00947A36">
      <w:pPr>
        <w:rPr>
          <w:rFonts w:ascii="Times New Roman" w:hAnsi="Times New Roman" w:cs="Times New Roman"/>
          <w:sz w:val="24"/>
          <w:szCs w:val="24"/>
        </w:rPr>
      </w:pPr>
      <w:r>
        <w:rPr>
          <w:rFonts w:ascii="Times New Roman" w:hAnsi="Times New Roman" w:cs="Times New Roman"/>
          <w:sz w:val="24"/>
          <w:szCs w:val="24"/>
        </w:rPr>
        <w:t xml:space="preserve">        FC= SR 530,000</w:t>
      </w:r>
    </w:p>
    <w:p w:rsidR="00947A36" w:rsidRDefault="00947A36">
      <w:pPr>
        <w:rPr>
          <w:rFonts w:ascii="Times New Roman" w:hAnsi="Times New Roman" w:cs="Times New Roman"/>
          <w:sz w:val="24"/>
          <w:szCs w:val="24"/>
        </w:rPr>
      </w:pPr>
      <w:r>
        <w:rPr>
          <w:rFonts w:ascii="Times New Roman" w:hAnsi="Times New Roman" w:cs="Times New Roman"/>
          <w:sz w:val="24"/>
          <w:szCs w:val="24"/>
        </w:rPr>
        <w:t xml:space="preserve">         SP= SR 8</w:t>
      </w:r>
      <w:r w:rsidR="0023391A">
        <w:rPr>
          <w:rFonts w:ascii="Times New Roman" w:hAnsi="Times New Roman" w:cs="Times New Roman"/>
          <w:sz w:val="24"/>
          <w:szCs w:val="24"/>
        </w:rPr>
        <w:t>,</w:t>
      </w:r>
      <w:r>
        <w:rPr>
          <w:rFonts w:ascii="Times New Roman" w:hAnsi="Times New Roman" w:cs="Times New Roman"/>
          <w:sz w:val="24"/>
          <w:szCs w:val="24"/>
        </w:rPr>
        <w:t>000</w:t>
      </w:r>
    </w:p>
    <w:p w:rsidR="00947A36" w:rsidRDefault="00947A36">
      <w:pPr>
        <w:rPr>
          <w:rFonts w:ascii="Times New Roman" w:hAnsi="Times New Roman" w:cs="Times New Roman"/>
          <w:sz w:val="24"/>
          <w:szCs w:val="24"/>
        </w:rPr>
      </w:pPr>
      <w:r>
        <w:rPr>
          <w:rFonts w:ascii="Times New Roman" w:hAnsi="Times New Roman" w:cs="Times New Roman"/>
          <w:sz w:val="24"/>
          <w:szCs w:val="24"/>
        </w:rPr>
        <w:t xml:space="preserve">         VC= SR 6</w:t>
      </w:r>
      <w:r w:rsidR="0023391A">
        <w:rPr>
          <w:rFonts w:ascii="Times New Roman" w:hAnsi="Times New Roman" w:cs="Times New Roman"/>
          <w:sz w:val="24"/>
          <w:szCs w:val="24"/>
        </w:rPr>
        <w:t>,</w:t>
      </w:r>
      <w:r>
        <w:rPr>
          <w:rFonts w:ascii="Times New Roman" w:hAnsi="Times New Roman" w:cs="Times New Roman"/>
          <w:sz w:val="24"/>
          <w:szCs w:val="24"/>
        </w:rPr>
        <w:t>000</w:t>
      </w:r>
    </w:p>
    <w:p w:rsidR="00947A36" w:rsidRDefault="00947A36">
      <w:pPr>
        <w:rPr>
          <w:rFonts w:ascii="Times New Roman" w:hAnsi="Times New Roman" w:cs="Times New Roman"/>
          <w:sz w:val="24"/>
          <w:szCs w:val="24"/>
        </w:rPr>
      </w:pPr>
      <w:r>
        <w:rPr>
          <w:rFonts w:ascii="Times New Roman" w:hAnsi="Times New Roman" w:cs="Times New Roman"/>
          <w:sz w:val="24"/>
          <w:szCs w:val="24"/>
        </w:rPr>
        <w:t>Contribution Margin =SP-VC= 8</w:t>
      </w:r>
      <w:r w:rsidR="0023391A">
        <w:rPr>
          <w:rFonts w:ascii="Times New Roman" w:hAnsi="Times New Roman" w:cs="Times New Roman"/>
          <w:sz w:val="24"/>
          <w:szCs w:val="24"/>
        </w:rPr>
        <w:t>,</w:t>
      </w:r>
      <w:r>
        <w:rPr>
          <w:rFonts w:ascii="Times New Roman" w:hAnsi="Times New Roman" w:cs="Times New Roman"/>
          <w:sz w:val="24"/>
          <w:szCs w:val="24"/>
        </w:rPr>
        <w:t>000- 6</w:t>
      </w:r>
      <w:r w:rsidR="0023391A">
        <w:rPr>
          <w:rFonts w:ascii="Times New Roman" w:hAnsi="Times New Roman" w:cs="Times New Roman"/>
          <w:sz w:val="24"/>
          <w:szCs w:val="24"/>
        </w:rPr>
        <w:t>,</w:t>
      </w:r>
      <w:r>
        <w:rPr>
          <w:rFonts w:ascii="Times New Roman" w:hAnsi="Times New Roman" w:cs="Times New Roman"/>
          <w:sz w:val="24"/>
          <w:szCs w:val="24"/>
        </w:rPr>
        <w:t>000= SR 2</w:t>
      </w:r>
      <w:r w:rsidR="0023391A">
        <w:rPr>
          <w:rFonts w:ascii="Times New Roman" w:hAnsi="Times New Roman" w:cs="Times New Roman"/>
          <w:sz w:val="24"/>
          <w:szCs w:val="24"/>
        </w:rPr>
        <w:t>,</w:t>
      </w:r>
      <w:r>
        <w:rPr>
          <w:rFonts w:ascii="Times New Roman" w:hAnsi="Times New Roman" w:cs="Times New Roman"/>
          <w:sz w:val="24"/>
          <w:szCs w:val="24"/>
        </w:rPr>
        <w:t>000</w:t>
      </w:r>
    </w:p>
    <w:p w:rsidR="00947A36" w:rsidRDefault="00947A36">
      <w:pPr>
        <w:rPr>
          <w:rFonts w:ascii="Times New Roman" w:hAnsi="Times New Roman" w:cs="Times New Roman"/>
          <w:sz w:val="24"/>
          <w:szCs w:val="24"/>
        </w:rPr>
      </w:pPr>
      <w:r>
        <w:rPr>
          <w:rFonts w:ascii="Times New Roman" w:hAnsi="Times New Roman" w:cs="Times New Roman"/>
          <w:sz w:val="24"/>
          <w:szCs w:val="24"/>
        </w:rPr>
        <w:t>BEP= 530</w:t>
      </w:r>
      <w:r w:rsidR="0023391A">
        <w:rPr>
          <w:rFonts w:ascii="Times New Roman" w:hAnsi="Times New Roman" w:cs="Times New Roman"/>
          <w:sz w:val="24"/>
          <w:szCs w:val="24"/>
        </w:rPr>
        <w:t>,</w:t>
      </w:r>
      <w:r>
        <w:rPr>
          <w:rFonts w:ascii="Times New Roman" w:hAnsi="Times New Roman" w:cs="Times New Roman"/>
          <w:sz w:val="24"/>
          <w:szCs w:val="24"/>
        </w:rPr>
        <w:t>000/2</w:t>
      </w:r>
      <w:r w:rsidR="0023391A">
        <w:rPr>
          <w:rFonts w:ascii="Times New Roman" w:hAnsi="Times New Roman" w:cs="Times New Roman"/>
          <w:sz w:val="24"/>
          <w:szCs w:val="24"/>
        </w:rPr>
        <w:t>,</w:t>
      </w:r>
      <w:r>
        <w:rPr>
          <w:rFonts w:ascii="Times New Roman" w:hAnsi="Times New Roman" w:cs="Times New Roman"/>
          <w:sz w:val="24"/>
          <w:szCs w:val="24"/>
        </w:rPr>
        <w:t>000= 265 days.</w:t>
      </w:r>
    </w:p>
    <w:p w:rsidR="00947A36" w:rsidRDefault="00947A36">
      <w:pPr>
        <w:rPr>
          <w:rFonts w:ascii="Times New Roman" w:hAnsi="Times New Roman" w:cs="Times New Roman"/>
          <w:sz w:val="24"/>
          <w:szCs w:val="24"/>
        </w:rPr>
      </w:pPr>
    </w:p>
    <w:p w:rsidR="00947A36" w:rsidRPr="0023391A" w:rsidRDefault="00947A36">
      <w:pPr>
        <w:rPr>
          <w:rFonts w:ascii="Times New Roman" w:hAnsi="Times New Roman" w:cs="Times New Roman"/>
          <w:b/>
          <w:sz w:val="24"/>
          <w:szCs w:val="24"/>
        </w:rPr>
      </w:pPr>
      <w:r w:rsidRPr="0023391A">
        <w:rPr>
          <w:rFonts w:ascii="Times New Roman" w:hAnsi="Times New Roman" w:cs="Times New Roman"/>
          <w:b/>
          <w:sz w:val="24"/>
          <w:szCs w:val="24"/>
        </w:rPr>
        <w:t>B) Contribution Margin (CM)</w:t>
      </w:r>
    </w:p>
    <w:p w:rsidR="00947A36" w:rsidRDefault="00947A36">
      <w:pPr>
        <w:rPr>
          <w:rFonts w:ascii="Times New Roman" w:hAnsi="Times New Roman" w:cs="Times New Roman"/>
          <w:sz w:val="24"/>
          <w:szCs w:val="24"/>
        </w:rPr>
      </w:pPr>
      <w:r>
        <w:rPr>
          <w:rFonts w:ascii="Times New Roman" w:hAnsi="Times New Roman" w:cs="Times New Roman"/>
          <w:sz w:val="24"/>
          <w:szCs w:val="24"/>
        </w:rPr>
        <w:t xml:space="preserve">This is the difference between selling price and variable </w:t>
      </w:r>
      <w:r w:rsidR="00BD6D7F">
        <w:rPr>
          <w:rFonts w:ascii="Times New Roman" w:hAnsi="Times New Roman" w:cs="Times New Roman"/>
          <w:sz w:val="24"/>
          <w:szCs w:val="24"/>
        </w:rPr>
        <w:t>cost, that</w:t>
      </w:r>
      <w:r>
        <w:rPr>
          <w:rFonts w:ascii="Times New Roman" w:hAnsi="Times New Roman" w:cs="Times New Roman"/>
          <w:sz w:val="24"/>
          <w:szCs w:val="24"/>
        </w:rPr>
        <w:t xml:space="preserve"> is</w:t>
      </w:r>
      <w:r w:rsidR="00BD6D7F">
        <w:rPr>
          <w:rFonts w:ascii="Times New Roman" w:hAnsi="Times New Roman" w:cs="Times New Roman"/>
          <w:sz w:val="24"/>
          <w:szCs w:val="24"/>
        </w:rPr>
        <w:t>,</w:t>
      </w:r>
      <w:r>
        <w:rPr>
          <w:rFonts w:ascii="Times New Roman" w:hAnsi="Times New Roman" w:cs="Times New Roman"/>
          <w:sz w:val="24"/>
          <w:szCs w:val="24"/>
        </w:rPr>
        <w:t xml:space="preserve"> Selling Price minus Variable Cost.</w:t>
      </w:r>
    </w:p>
    <w:p w:rsidR="00947A36" w:rsidRDefault="00947A36">
      <w:pPr>
        <w:rPr>
          <w:rFonts w:ascii="Times New Roman" w:hAnsi="Times New Roman" w:cs="Times New Roman"/>
          <w:sz w:val="24"/>
          <w:szCs w:val="24"/>
        </w:rPr>
      </w:pPr>
      <w:r>
        <w:rPr>
          <w:rFonts w:ascii="Times New Roman" w:hAnsi="Times New Roman" w:cs="Times New Roman"/>
          <w:sz w:val="24"/>
          <w:szCs w:val="24"/>
        </w:rPr>
        <w:t>CM= SP- VC</w:t>
      </w:r>
    </w:p>
    <w:p w:rsidR="00947A36" w:rsidRDefault="00947A36">
      <w:pPr>
        <w:rPr>
          <w:rFonts w:ascii="Times New Roman" w:hAnsi="Times New Roman" w:cs="Times New Roman"/>
          <w:sz w:val="24"/>
          <w:szCs w:val="24"/>
        </w:rPr>
      </w:pPr>
      <w:r>
        <w:rPr>
          <w:rFonts w:ascii="Times New Roman" w:hAnsi="Times New Roman" w:cs="Times New Roman"/>
          <w:sz w:val="24"/>
          <w:szCs w:val="24"/>
        </w:rPr>
        <w:t xml:space="preserve">      = SR 8</w:t>
      </w:r>
      <w:r w:rsidR="0023391A">
        <w:rPr>
          <w:rFonts w:ascii="Times New Roman" w:hAnsi="Times New Roman" w:cs="Times New Roman"/>
          <w:sz w:val="24"/>
          <w:szCs w:val="24"/>
        </w:rPr>
        <w:t>,</w:t>
      </w:r>
      <w:r>
        <w:rPr>
          <w:rFonts w:ascii="Times New Roman" w:hAnsi="Times New Roman" w:cs="Times New Roman"/>
          <w:sz w:val="24"/>
          <w:szCs w:val="24"/>
        </w:rPr>
        <w:t>000- SR 6</w:t>
      </w:r>
      <w:r w:rsidR="0023391A">
        <w:rPr>
          <w:rFonts w:ascii="Times New Roman" w:hAnsi="Times New Roman" w:cs="Times New Roman"/>
          <w:sz w:val="24"/>
          <w:szCs w:val="24"/>
        </w:rPr>
        <w:t>,</w:t>
      </w:r>
      <w:r>
        <w:rPr>
          <w:rFonts w:ascii="Times New Roman" w:hAnsi="Times New Roman" w:cs="Times New Roman"/>
          <w:sz w:val="24"/>
          <w:szCs w:val="24"/>
        </w:rPr>
        <w:t>000= SR 2</w:t>
      </w:r>
      <w:r w:rsidR="0023391A">
        <w:rPr>
          <w:rFonts w:ascii="Times New Roman" w:hAnsi="Times New Roman" w:cs="Times New Roman"/>
          <w:sz w:val="24"/>
          <w:szCs w:val="24"/>
        </w:rPr>
        <w:t>,</w:t>
      </w:r>
      <w:r>
        <w:rPr>
          <w:rFonts w:ascii="Times New Roman" w:hAnsi="Times New Roman" w:cs="Times New Roman"/>
          <w:sz w:val="24"/>
          <w:szCs w:val="24"/>
        </w:rPr>
        <w:t>000</w:t>
      </w:r>
    </w:p>
    <w:p w:rsidR="00947A36" w:rsidRDefault="00947A36">
      <w:pPr>
        <w:rPr>
          <w:rFonts w:ascii="Times New Roman" w:hAnsi="Times New Roman" w:cs="Times New Roman"/>
          <w:sz w:val="24"/>
          <w:szCs w:val="24"/>
        </w:rPr>
      </w:pPr>
    </w:p>
    <w:p w:rsidR="00947A36" w:rsidRPr="0023391A" w:rsidRDefault="00947A36">
      <w:pPr>
        <w:rPr>
          <w:rFonts w:ascii="Times New Roman" w:hAnsi="Times New Roman" w:cs="Times New Roman"/>
          <w:b/>
          <w:sz w:val="24"/>
          <w:szCs w:val="24"/>
        </w:rPr>
      </w:pPr>
      <w:r w:rsidRPr="0023391A">
        <w:rPr>
          <w:rFonts w:ascii="Times New Roman" w:hAnsi="Times New Roman" w:cs="Times New Roman"/>
          <w:b/>
          <w:sz w:val="24"/>
          <w:szCs w:val="24"/>
        </w:rPr>
        <w:t xml:space="preserve">C) What is the total contribution </w:t>
      </w:r>
      <w:r w:rsidR="00BD6D7F" w:rsidRPr="0023391A">
        <w:rPr>
          <w:rFonts w:ascii="Times New Roman" w:hAnsi="Times New Roman" w:cs="Times New Roman"/>
          <w:b/>
          <w:sz w:val="24"/>
          <w:szCs w:val="24"/>
        </w:rPr>
        <w:t>margin?</w:t>
      </w:r>
    </w:p>
    <w:p w:rsidR="00947A36" w:rsidRDefault="00BD6D7F">
      <w:pPr>
        <w:rPr>
          <w:rFonts w:ascii="Times New Roman" w:hAnsi="Times New Roman" w:cs="Times New Roman"/>
          <w:sz w:val="24"/>
          <w:szCs w:val="24"/>
        </w:rPr>
      </w:pPr>
      <w:r>
        <w:rPr>
          <w:rFonts w:ascii="Times New Roman" w:hAnsi="Times New Roman" w:cs="Times New Roman"/>
          <w:sz w:val="24"/>
          <w:szCs w:val="24"/>
        </w:rPr>
        <w:t>Total CM= CM * Total units (Patient days)</w:t>
      </w:r>
    </w:p>
    <w:p w:rsidR="00BD6D7F" w:rsidRDefault="00BD6D7F">
      <w:pPr>
        <w:rPr>
          <w:rFonts w:ascii="Times New Roman" w:hAnsi="Times New Roman" w:cs="Times New Roman"/>
          <w:sz w:val="24"/>
          <w:szCs w:val="24"/>
        </w:rPr>
      </w:pPr>
      <w:r>
        <w:rPr>
          <w:rFonts w:ascii="Times New Roman" w:hAnsi="Times New Roman" w:cs="Times New Roman"/>
          <w:sz w:val="24"/>
          <w:szCs w:val="24"/>
        </w:rPr>
        <w:t xml:space="preserve">                = SR 2</w:t>
      </w:r>
      <w:r w:rsidR="0023391A">
        <w:rPr>
          <w:rFonts w:ascii="Times New Roman" w:hAnsi="Times New Roman" w:cs="Times New Roman"/>
          <w:sz w:val="24"/>
          <w:szCs w:val="24"/>
        </w:rPr>
        <w:t>,</w:t>
      </w:r>
      <w:r>
        <w:rPr>
          <w:rFonts w:ascii="Times New Roman" w:hAnsi="Times New Roman" w:cs="Times New Roman"/>
          <w:sz w:val="24"/>
          <w:szCs w:val="24"/>
        </w:rPr>
        <w:t>000* 265 days</w:t>
      </w:r>
    </w:p>
    <w:p w:rsidR="00BD6D7F" w:rsidRDefault="00BD6D7F">
      <w:pPr>
        <w:rPr>
          <w:rFonts w:ascii="Times New Roman" w:hAnsi="Times New Roman" w:cs="Times New Roman"/>
          <w:sz w:val="24"/>
          <w:szCs w:val="24"/>
        </w:rPr>
      </w:pPr>
      <w:r>
        <w:rPr>
          <w:rFonts w:ascii="Times New Roman" w:hAnsi="Times New Roman" w:cs="Times New Roman"/>
          <w:sz w:val="24"/>
          <w:szCs w:val="24"/>
        </w:rPr>
        <w:t xml:space="preserve">               = SR 530,000</w:t>
      </w:r>
    </w:p>
    <w:p w:rsidR="00BD6D7F" w:rsidRPr="0023391A" w:rsidRDefault="00BD6D7F">
      <w:pPr>
        <w:rPr>
          <w:rFonts w:ascii="Times New Roman" w:hAnsi="Times New Roman" w:cs="Times New Roman"/>
          <w:b/>
          <w:sz w:val="24"/>
          <w:szCs w:val="24"/>
        </w:rPr>
      </w:pPr>
      <w:r w:rsidRPr="0023391A">
        <w:rPr>
          <w:rFonts w:ascii="Times New Roman" w:hAnsi="Times New Roman" w:cs="Times New Roman"/>
          <w:b/>
          <w:sz w:val="24"/>
          <w:szCs w:val="24"/>
        </w:rPr>
        <w:t>D) Importance of Contribution Margin (CM)</w:t>
      </w:r>
    </w:p>
    <w:p w:rsidR="00BD6D7F" w:rsidRDefault="009C02DE">
      <w:pPr>
        <w:rPr>
          <w:rFonts w:ascii="Times New Roman" w:hAnsi="Times New Roman" w:cs="Times New Roman"/>
          <w:sz w:val="24"/>
          <w:szCs w:val="24"/>
        </w:rPr>
      </w:pPr>
      <w:r>
        <w:rPr>
          <w:rFonts w:ascii="Times New Roman" w:hAnsi="Times New Roman" w:cs="Times New Roman"/>
          <w:sz w:val="24"/>
          <w:szCs w:val="24"/>
        </w:rPr>
        <w:t>Contribution Margin is important because it shows how much money is available to pay the fixed costs such as rent and other utilities that must be paid even when production or output is zero</w:t>
      </w:r>
      <w:r w:rsidR="00D96FF2">
        <w:rPr>
          <w:rFonts w:ascii="Times New Roman" w:hAnsi="Times New Roman" w:cs="Times New Roman"/>
          <w:sz w:val="24"/>
          <w:szCs w:val="24"/>
        </w:rPr>
        <w:t xml:space="preserve"> (</w:t>
      </w:r>
      <w:r w:rsidR="00D96FF2" w:rsidRPr="00D96FF2">
        <w:rPr>
          <w:rFonts w:ascii="Times New Roman" w:hAnsi="Times New Roman" w:cs="Times New Roman"/>
          <w:sz w:val="24"/>
          <w:szCs w:val="24"/>
        </w:rPr>
        <w:t>And</w:t>
      </w:r>
      <w:r w:rsidR="00D96FF2">
        <w:rPr>
          <w:rFonts w:ascii="Times New Roman" w:hAnsi="Times New Roman" w:cs="Times New Roman"/>
          <w:sz w:val="24"/>
          <w:szCs w:val="24"/>
        </w:rPr>
        <w:t xml:space="preserve">erson, C. W. </w:t>
      </w:r>
      <w:r w:rsidR="00D96FF2" w:rsidRPr="00D96FF2">
        <w:rPr>
          <w:rFonts w:ascii="Times New Roman" w:hAnsi="Times New Roman" w:cs="Times New Roman"/>
          <w:sz w:val="24"/>
          <w:szCs w:val="24"/>
        </w:rPr>
        <w:t>1957)</w:t>
      </w:r>
      <w:r w:rsidRPr="00D96FF2">
        <w:rPr>
          <w:rFonts w:ascii="Times New Roman" w:hAnsi="Times New Roman" w:cs="Times New Roman"/>
          <w:sz w:val="24"/>
          <w:szCs w:val="24"/>
        </w:rPr>
        <w:t>.</w:t>
      </w:r>
    </w:p>
    <w:p w:rsidR="009C02DE" w:rsidRDefault="00A85F73">
      <w:pPr>
        <w:rPr>
          <w:rFonts w:ascii="Times New Roman" w:hAnsi="Times New Roman" w:cs="Times New Roman"/>
          <w:sz w:val="24"/>
          <w:szCs w:val="24"/>
        </w:rPr>
      </w:pPr>
      <w:r>
        <w:rPr>
          <w:rFonts w:ascii="Times New Roman" w:hAnsi="Times New Roman" w:cs="Times New Roman"/>
          <w:sz w:val="24"/>
          <w:szCs w:val="24"/>
        </w:rPr>
        <w:t>In addition</w:t>
      </w:r>
      <w:r w:rsidR="009C02DE">
        <w:rPr>
          <w:rFonts w:ascii="Times New Roman" w:hAnsi="Times New Roman" w:cs="Times New Roman"/>
          <w:sz w:val="24"/>
          <w:szCs w:val="24"/>
        </w:rPr>
        <w:t>, contribution margin reflects a company’s p</w:t>
      </w:r>
      <w:r>
        <w:rPr>
          <w:rFonts w:ascii="Times New Roman" w:hAnsi="Times New Roman" w:cs="Times New Roman"/>
          <w:sz w:val="24"/>
          <w:szCs w:val="24"/>
        </w:rPr>
        <w:t xml:space="preserve">rofitability on each unit sold and therefore </w:t>
      </w:r>
      <w:r w:rsidR="00405AC4">
        <w:rPr>
          <w:rFonts w:ascii="Times New Roman" w:hAnsi="Times New Roman" w:cs="Times New Roman"/>
          <w:sz w:val="24"/>
          <w:szCs w:val="24"/>
        </w:rPr>
        <w:t xml:space="preserve">it is </w:t>
      </w:r>
      <w:r w:rsidR="0015493A">
        <w:rPr>
          <w:rFonts w:ascii="Times New Roman" w:hAnsi="Times New Roman" w:cs="Times New Roman"/>
          <w:sz w:val="24"/>
          <w:szCs w:val="24"/>
        </w:rPr>
        <w:t>key</w:t>
      </w:r>
      <w:r w:rsidR="00405AC4">
        <w:rPr>
          <w:rFonts w:ascii="Times New Roman" w:hAnsi="Times New Roman" w:cs="Times New Roman"/>
          <w:sz w:val="24"/>
          <w:szCs w:val="24"/>
        </w:rPr>
        <w:t xml:space="preserve"> in decision-</w:t>
      </w:r>
      <w:r>
        <w:rPr>
          <w:rFonts w:ascii="Times New Roman" w:hAnsi="Times New Roman" w:cs="Times New Roman"/>
          <w:sz w:val="24"/>
          <w:szCs w:val="24"/>
        </w:rPr>
        <w:t xml:space="preserve">making </w:t>
      </w:r>
      <w:r w:rsidR="0015493A">
        <w:rPr>
          <w:rFonts w:ascii="Times New Roman" w:hAnsi="Times New Roman" w:cs="Times New Roman"/>
          <w:sz w:val="24"/>
          <w:szCs w:val="24"/>
        </w:rPr>
        <w:t>and</w:t>
      </w:r>
      <w:r>
        <w:rPr>
          <w:rFonts w:ascii="Times New Roman" w:hAnsi="Times New Roman" w:cs="Times New Roman"/>
          <w:sz w:val="24"/>
          <w:szCs w:val="24"/>
        </w:rPr>
        <w:t xml:space="preserve"> for future revenue projections.</w:t>
      </w:r>
    </w:p>
    <w:p w:rsidR="00D96FF2" w:rsidRDefault="00D96FF2">
      <w:pPr>
        <w:rPr>
          <w:rFonts w:ascii="Times New Roman" w:hAnsi="Times New Roman" w:cs="Times New Roman"/>
          <w:sz w:val="24"/>
          <w:szCs w:val="24"/>
        </w:rPr>
      </w:pPr>
      <w:r>
        <w:rPr>
          <w:rFonts w:ascii="Times New Roman" w:hAnsi="Times New Roman" w:cs="Times New Roman"/>
          <w:sz w:val="24"/>
          <w:szCs w:val="24"/>
        </w:rPr>
        <w:t>It analyses the relationship between cost, volume of sales and profit. It also analyses how the three change under different circumstances. (</w:t>
      </w:r>
      <w:proofErr w:type="spellStart"/>
      <w:r>
        <w:rPr>
          <w:rFonts w:ascii="Times New Roman" w:hAnsi="Times New Roman" w:cs="Times New Roman"/>
          <w:sz w:val="24"/>
          <w:szCs w:val="24"/>
        </w:rPr>
        <w:t>Battista</w:t>
      </w:r>
      <w:proofErr w:type="gramStart"/>
      <w:r>
        <w:rPr>
          <w:rFonts w:ascii="Times New Roman" w:hAnsi="Times New Roman" w:cs="Times New Roman"/>
          <w:sz w:val="24"/>
          <w:szCs w:val="24"/>
        </w:rPr>
        <w:t>,G</w:t>
      </w:r>
      <w:proofErr w:type="spellEnd"/>
      <w:proofErr w:type="gramEnd"/>
      <w:r>
        <w:rPr>
          <w:rFonts w:ascii="Times New Roman" w:hAnsi="Times New Roman" w:cs="Times New Roman"/>
          <w:sz w:val="24"/>
          <w:szCs w:val="24"/>
        </w:rPr>
        <w:t>. L &amp; Crowningshield, G. R. (1966).</w:t>
      </w:r>
    </w:p>
    <w:p w:rsidR="0015493A" w:rsidRPr="0023391A" w:rsidRDefault="0015493A">
      <w:pPr>
        <w:rPr>
          <w:rFonts w:ascii="Times New Roman" w:hAnsi="Times New Roman" w:cs="Times New Roman"/>
          <w:b/>
          <w:sz w:val="24"/>
          <w:szCs w:val="24"/>
        </w:rPr>
      </w:pPr>
      <w:r w:rsidRPr="0023391A">
        <w:rPr>
          <w:rFonts w:ascii="Times New Roman" w:hAnsi="Times New Roman" w:cs="Times New Roman"/>
          <w:b/>
          <w:sz w:val="24"/>
          <w:szCs w:val="24"/>
        </w:rPr>
        <w:t>E) Assuming a profit of SR 30,000is required by the hospital, what would be the new break- even point in days?</w:t>
      </w:r>
    </w:p>
    <w:p w:rsidR="0015493A" w:rsidRDefault="0023391A">
      <w:pPr>
        <w:rPr>
          <w:rFonts w:ascii="Times New Roman" w:hAnsi="Times New Roman" w:cs="Times New Roman"/>
          <w:sz w:val="24"/>
          <w:szCs w:val="24"/>
        </w:rPr>
      </w:pPr>
      <w:r>
        <w:rPr>
          <w:rFonts w:ascii="Times New Roman" w:hAnsi="Times New Roman" w:cs="Times New Roman"/>
          <w:sz w:val="24"/>
          <w:szCs w:val="24"/>
        </w:rPr>
        <w:t>New BEP with profitability= Desired Profit</w:t>
      </w:r>
      <w:r w:rsidRPr="0023391A">
        <w:rPr>
          <w:rFonts w:ascii="Times New Roman" w:hAnsi="Times New Roman" w:cs="Times New Roman"/>
          <w:b/>
          <w:sz w:val="24"/>
          <w:szCs w:val="24"/>
        </w:rPr>
        <w:t>/</w:t>
      </w:r>
      <w:r>
        <w:rPr>
          <w:rFonts w:ascii="Times New Roman" w:hAnsi="Times New Roman" w:cs="Times New Roman"/>
          <w:sz w:val="24"/>
          <w:szCs w:val="24"/>
        </w:rPr>
        <w:t xml:space="preserve"> Contribution Margin + In</w:t>
      </w:r>
      <w:bookmarkStart w:id="0" w:name="_GoBack"/>
      <w:bookmarkEnd w:id="0"/>
      <w:r>
        <w:rPr>
          <w:rFonts w:ascii="Times New Roman" w:hAnsi="Times New Roman" w:cs="Times New Roman"/>
          <w:sz w:val="24"/>
          <w:szCs w:val="24"/>
        </w:rPr>
        <w:t>itial BEP units</w:t>
      </w:r>
    </w:p>
    <w:p w:rsidR="0023391A" w:rsidRPr="0023391A" w:rsidRDefault="0023391A">
      <w:pPr>
        <w:rPr>
          <w:rFonts w:ascii="Times New Roman" w:hAnsi="Times New Roman" w:cs="Times New Roman"/>
          <w:sz w:val="24"/>
          <w:szCs w:val="24"/>
        </w:rPr>
      </w:pPr>
      <w:r>
        <w:rPr>
          <w:rFonts w:ascii="Times New Roman" w:hAnsi="Times New Roman" w:cs="Times New Roman"/>
          <w:sz w:val="24"/>
          <w:szCs w:val="24"/>
        </w:rPr>
        <w:t xml:space="preserve">                                          = 30,000</w:t>
      </w:r>
      <w:r w:rsidRPr="0023391A">
        <w:rPr>
          <w:rFonts w:ascii="Times New Roman" w:hAnsi="Times New Roman" w:cs="Times New Roman"/>
          <w:b/>
          <w:sz w:val="24"/>
          <w:szCs w:val="24"/>
        </w:rPr>
        <w:t>/</w:t>
      </w:r>
      <w:r>
        <w:rPr>
          <w:rFonts w:ascii="Times New Roman" w:hAnsi="Times New Roman" w:cs="Times New Roman"/>
          <w:b/>
          <w:sz w:val="24"/>
          <w:szCs w:val="24"/>
        </w:rPr>
        <w:t xml:space="preserve"> </w:t>
      </w:r>
      <w:r>
        <w:rPr>
          <w:rFonts w:ascii="Times New Roman" w:hAnsi="Times New Roman" w:cs="Times New Roman"/>
          <w:sz w:val="24"/>
          <w:szCs w:val="24"/>
        </w:rPr>
        <w:t>2000 + 265= 15+265=280 days.</w:t>
      </w:r>
    </w:p>
    <w:p w:rsidR="0015493A" w:rsidRDefault="0015493A">
      <w:pPr>
        <w:rPr>
          <w:rFonts w:ascii="Times New Roman" w:hAnsi="Times New Roman" w:cs="Times New Roman"/>
          <w:sz w:val="24"/>
          <w:szCs w:val="24"/>
        </w:rPr>
      </w:pPr>
    </w:p>
    <w:p w:rsidR="0015493A" w:rsidRDefault="0015493A">
      <w:pPr>
        <w:rPr>
          <w:rFonts w:ascii="Times New Roman" w:hAnsi="Times New Roman" w:cs="Times New Roman"/>
          <w:sz w:val="24"/>
          <w:szCs w:val="24"/>
        </w:rPr>
      </w:pPr>
    </w:p>
    <w:p w:rsidR="0015493A" w:rsidRDefault="0015493A">
      <w:pPr>
        <w:rPr>
          <w:rFonts w:ascii="Times New Roman" w:hAnsi="Times New Roman" w:cs="Times New Roman"/>
          <w:sz w:val="24"/>
          <w:szCs w:val="24"/>
        </w:rPr>
      </w:pPr>
    </w:p>
    <w:p w:rsidR="0023391A" w:rsidRDefault="0023391A" w:rsidP="0023391A">
      <w:pPr>
        <w:jc w:val="center"/>
        <w:rPr>
          <w:rFonts w:ascii="Times New Roman" w:hAnsi="Times New Roman" w:cs="Times New Roman"/>
          <w:b/>
          <w:sz w:val="24"/>
          <w:szCs w:val="24"/>
        </w:rPr>
      </w:pPr>
      <w:r w:rsidRPr="0023391A">
        <w:rPr>
          <w:rFonts w:ascii="Times New Roman" w:hAnsi="Times New Roman" w:cs="Times New Roman"/>
          <w:b/>
          <w:sz w:val="24"/>
          <w:szCs w:val="24"/>
        </w:rPr>
        <w:t>References</w:t>
      </w:r>
    </w:p>
    <w:p w:rsidR="00646CFB" w:rsidRPr="00AC784E" w:rsidRDefault="00646CFB" w:rsidP="00646CFB">
      <w:pPr>
        <w:pStyle w:val="ref"/>
        <w:shd w:val="clear" w:color="auto" w:fill="FFFFFF"/>
        <w:spacing w:before="0" w:after="0" w:line="480" w:lineRule="auto"/>
        <w:ind w:firstLine="720"/>
        <w:textAlignment w:val="baseline"/>
      </w:pPr>
      <w:r w:rsidRPr="00AC784E">
        <w:t>Anderson, C. W. (1957). Disclosure of assumptions key to better break-even analysis. </w:t>
      </w:r>
      <w:r w:rsidRPr="00AC784E">
        <w:rPr>
          <w:i/>
          <w:iCs/>
          <w:bdr w:val="none" w:sz="0" w:space="0" w:color="auto" w:frame="1"/>
        </w:rPr>
        <w:t>National Association of Accountants NAA Bulletin, 39</w:t>
      </w:r>
      <w:r w:rsidRPr="00AC784E">
        <w:t>(4), 25–30.</w:t>
      </w:r>
    </w:p>
    <w:p w:rsidR="00646CFB" w:rsidRPr="00AC784E" w:rsidRDefault="00646CFB" w:rsidP="00646CFB">
      <w:pPr>
        <w:pStyle w:val="ref"/>
        <w:shd w:val="clear" w:color="auto" w:fill="FFFFFF"/>
        <w:spacing w:before="0" w:after="0" w:line="480" w:lineRule="auto"/>
        <w:ind w:firstLine="720"/>
        <w:textAlignment w:val="baseline"/>
      </w:pPr>
      <w:r w:rsidRPr="00AC784E">
        <w:t>Barnett, R. A., &amp; &amp; Ziegler, M. R. (1991). </w:t>
      </w:r>
      <w:r w:rsidRPr="00AC784E">
        <w:rPr>
          <w:i/>
          <w:iCs/>
          <w:bdr w:val="none" w:sz="0" w:space="0" w:color="auto" w:frame="1"/>
        </w:rPr>
        <w:t>Essentials of college mathematics: For business, economics, life sciences and social sciences</w:t>
      </w:r>
      <w:r w:rsidRPr="00AC784E">
        <w:t xml:space="preserve"> (2nd </w:t>
      </w:r>
      <w:proofErr w:type="gramStart"/>
      <w:r w:rsidRPr="00AC784E">
        <w:t>ed</w:t>
      </w:r>
      <w:proofErr w:type="gramEnd"/>
      <w:r w:rsidRPr="00AC784E">
        <w:t xml:space="preserve">.). New York: </w:t>
      </w:r>
      <w:proofErr w:type="spellStart"/>
      <w:r w:rsidRPr="00AC784E">
        <w:t>Dellen</w:t>
      </w:r>
      <w:proofErr w:type="spellEnd"/>
      <w:r w:rsidRPr="00AC784E">
        <w:t>.</w:t>
      </w:r>
    </w:p>
    <w:p w:rsidR="00646CFB" w:rsidRPr="00AC784E" w:rsidRDefault="00646CFB" w:rsidP="00646CFB">
      <w:pPr>
        <w:pStyle w:val="ref"/>
        <w:shd w:val="clear" w:color="auto" w:fill="FFFFFF"/>
        <w:spacing w:before="0" w:after="0" w:line="480" w:lineRule="auto"/>
        <w:ind w:firstLine="720"/>
        <w:textAlignment w:val="baseline"/>
      </w:pPr>
      <w:r w:rsidRPr="00AC784E">
        <w:t>Battista, G. L.</w:t>
      </w:r>
      <w:proofErr w:type="gramStart"/>
      <w:r w:rsidRPr="00AC784E">
        <w:t>,&amp;</w:t>
      </w:r>
      <w:proofErr w:type="gramEnd"/>
      <w:r w:rsidRPr="00AC784E">
        <w:t xml:space="preserve"> Crowningshield, G. R. (1966). Cost behaviour and breakeven analysis—a different approach. </w:t>
      </w:r>
      <w:r w:rsidRPr="00AC784E">
        <w:rPr>
          <w:i/>
          <w:iCs/>
          <w:bdr w:val="none" w:sz="0" w:space="0" w:color="auto" w:frame="1"/>
        </w:rPr>
        <w:t>National Association of Accountants NAA Management Accounting, 48</w:t>
      </w:r>
      <w:r w:rsidRPr="00AC784E">
        <w:t>(2), 3–16.</w:t>
      </w:r>
    </w:p>
    <w:p w:rsidR="00646CFB" w:rsidRPr="00AC784E" w:rsidRDefault="00646CFB" w:rsidP="00646CFB">
      <w:pPr>
        <w:pStyle w:val="ref"/>
        <w:shd w:val="clear" w:color="auto" w:fill="FFFFFF"/>
        <w:spacing w:before="0" w:after="0" w:line="480" w:lineRule="auto"/>
        <w:ind w:firstLine="720"/>
        <w:textAlignment w:val="baseline"/>
      </w:pPr>
      <w:proofErr w:type="spellStart"/>
      <w:r w:rsidRPr="00AC784E">
        <w:t>Bazerman</w:t>
      </w:r>
      <w:proofErr w:type="spellEnd"/>
      <w:r w:rsidRPr="00AC784E">
        <w:t>, M. H. (2006). </w:t>
      </w:r>
      <w:r w:rsidRPr="00AC784E">
        <w:rPr>
          <w:i/>
          <w:iCs/>
          <w:bdr w:val="none" w:sz="0" w:space="0" w:color="auto" w:frame="1"/>
        </w:rPr>
        <w:t>Judgment in managerial decision making</w:t>
      </w:r>
      <w:r w:rsidRPr="00AC784E">
        <w:t xml:space="preserve"> (6th </w:t>
      </w:r>
      <w:proofErr w:type="gramStart"/>
      <w:r w:rsidRPr="00AC784E">
        <w:t>ed</w:t>
      </w:r>
      <w:proofErr w:type="gramEnd"/>
      <w:r w:rsidRPr="00AC784E">
        <w:t>.). New York: John Wiley &amp; Sons.</w:t>
      </w:r>
    </w:p>
    <w:p w:rsidR="00646CFB" w:rsidRPr="00AC784E" w:rsidRDefault="00646CFB" w:rsidP="00646CFB">
      <w:pPr>
        <w:pStyle w:val="ref"/>
        <w:shd w:val="clear" w:color="auto" w:fill="FFFFFF"/>
        <w:spacing w:before="0" w:after="0" w:line="480" w:lineRule="auto"/>
        <w:ind w:firstLine="720"/>
        <w:textAlignment w:val="baseline"/>
      </w:pPr>
      <w:r w:rsidRPr="00AC784E">
        <w:t xml:space="preserve">Bell, A. L. (1969). Break-even charts versus marginal graphs. </w:t>
      </w:r>
      <w:r w:rsidRPr="00AC784E">
        <w:rPr>
          <w:i/>
          <w:iCs/>
          <w:bdr w:val="none" w:sz="0" w:space="0" w:color="auto" w:frame="1"/>
        </w:rPr>
        <w:t>Management Accounting</w:t>
      </w:r>
      <w:proofErr w:type="gramStart"/>
      <w:r w:rsidRPr="00AC784E">
        <w:rPr>
          <w:i/>
          <w:iCs/>
          <w:bdr w:val="none" w:sz="0" w:space="0" w:color="auto" w:frame="1"/>
        </w:rPr>
        <w:t>,59</w:t>
      </w:r>
      <w:proofErr w:type="gramEnd"/>
      <w:r w:rsidRPr="00AC784E">
        <w:t>(6), 32–35, 48.</w:t>
      </w:r>
    </w:p>
    <w:p w:rsidR="0023391A" w:rsidRPr="00AC784E" w:rsidRDefault="0023391A" w:rsidP="00646CFB">
      <w:pPr>
        <w:spacing w:line="480" w:lineRule="auto"/>
        <w:ind w:firstLine="720"/>
        <w:rPr>
          <w:rFonts w:ascii="Times New Roman" w:hAnsi="Times New Roman" w:cs="Times New Roman"/>
          <w:b/>
          <w:sz w:val="24"/>
          <w:szCs w:val="24"/>
        </w:rPr>
      </w:pPr>
    </w:p>
    <w:sectPr w:rsidR="0023391A" w:rsidRPr="00AC784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7A36"/>
    <w:rsid w:val="0015493A"/>
    <w:rsid w:val="0023391A"/>
    <w:rsid w:val="00405AC4"/>
    <w:rsid w:val="00646CFB"/>
    <w:rsid w:val="00873F44"/>
    <w:rsid w:val="00947A36"/>
    <w:rsid w:val="009C02DE"/>
    <w:rsid w:val="00A85F73"/>
    <w:rsid w:val="00AC784E"/>
    <w:rsid w:val="00BD6D7F"/>
    <w:rsid w:val="00D96F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CA217B-DF0E-4A13-A234-1EC73D776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f">
    <w:name w:val="ref"/>
    <w:basedOn w:val="Normal"/>
    <w:rsid w:val="00646CF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6091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324</Words>
  <Characters>1847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2020-03-31T16:32:00Z</dcterms:created>
  <dcterms:modified xsi:type="dcterms:W3CDTF">2020-03-31T16:32:00Z</dcterms:modified>
</cp:coreProperties>
</file>